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2C95B1" w14:textId="76DE5C07" w:rsidR="007713A7" w:rsidRPr="00773B94" w:rsidRDefault="007F7CBD" w:rsidP="00635C55">
      <w:pPr>
        <w:pStyle w:val="Nadpis1"/>
        <w:rPr>
          <w:rFonts w:ascii="Verdana" w:eastAsia="Times New Roman" w:hAnsi="Verdana"/>
          <w:szCs w:val="28"/>
          <w:lang w:val="en-US" w:eastAsia="en-US"/>
        </w:rPr>
      </w:pPr>
      <w:r>
        <w:rPr>
          <w:rFonts w:eastAsia="Times New Roman"/>
          <w:szCs w:val="28"/>
        </w:rPr>
        <w:t xml:space="preserve"> TZ: </w:t>
      </w:r>
      <w:r w:rsidR="00041ED3">
        <w:rPr>
          <w:rFonts w:eastAsia="Times New Roman"/>
          <w:szCs w:val="28"/>
        </w:rPr>
        <w:t xml:space="preserve">Analýza rozhodnutí ÚOHS ukazuje: Úřad zrychlil, ale ne vše </w:t>
      </w:r>
    </w:p>
    <w:p w14:paraId="53508612" w14:textId="39C67721" w:rsidR="004D3B7E" w:rsidRPr="000950C3" w:rsidRDefault="003C70C5" w:rsidP="007D05B4">
      <w:pPr>
        <w:spacing w:before="100" w:beforeAutospacing="1" w:after="0" w:line="360" w:lineRule="auto"/>
        <w:jc w:val="both"/>
        <w:rPr>
          <w:rFonts w:eastAsia="Times New Roman" w:cs="Times New Roman"/>
          <w:szCs w:val="22"/>
        </w:rPr>
      </w:pPr>
      <w:r w:rsidRPr="000950C3">
        <w:rPr>
          <w:rFonts w:eastAsia="Times New Roman" w:cs="Times New Roman"/>
          <w:b/>
          <w:szCs w:val="22"/>
        </w:rPr>
        <w:t xml:space="preserve">Praha, </w:t>
      </w:r>
      <w:r w:rsidR="003C7B38">
        <w:rPr>
          <w:rFonts w:eastAsia="Times New Roman" w:cs="Times New Roman"/>
          <w:b/>
          <w:szCs w:val="22"/>
        </w:rPr>
        <w:t>26</w:t>
      </w:r>
      <w:r w:rsidR="00B424CD" w:rsidRPr="000950C3">
        <w:rPr>
          <w:rFonts w:eastAsia="Times New Roman" w:cs="Times New Roman"/>
          <w:b/>
          <w:szCs w:val="22"/>
        </w:rPr>
        <w:t>.</w:t>
      </w:r>
      <w:r w:rsidR="002A27AF" w:rsidRPr="000950C3">
        <w:rPr>
          <w:rFonts w:eastAsia="Times New Roman" w:cs="Times New Roman"/>
          <w:b/>
          <w:szCs w:val="22"/>
        </w:rPr>
        <w:t xml:space="preserve"> </w:t>
      </w:r>
      <w:r w:rsidR="003C7B38">
        <w:rPr>
          <w:rFonts w:eastAsia="Times New Roman" w:cs="Times New Roman"/>
          <w:b/>
          <w:szCs w:val="22"/>
        </w:rPr>
        <w:t>1</w:t>
      </w:r>
      <w:r w:rsidR="007713A7" w:rsidRPr="000950C3">
        <w:rPr>
          <w:rFonts w:eastAsia="Times New Roman" w:cs="Times New Roman"/>
          <w:b/>
          <w:szCs w:val="22"/>
        </w:rPr>
        <w:t>.</w:t>
      </w:r>
      <w:r w:rsidRPr="000950C3">
        <w:rPr>
          <w:rFonts w:eastAsia="Times New Roman" w:cs="Times New Roman"/>
          <w:b/>
          <w:szCs w:val="22"/>
        </w:rPr>
        <w:t xml:space="preserve"> </w:t>
      </w:r>
      <w:r w:rsidR="005D30B2" w:rsidRPr="000950C3">
        <w:rPr>
          <w:rFonts w:eastAsia="Times New Roman" w:cs="Times New Roman"/>
          <w:b/>
          <w:szCs w:val="22"/>
        </w:rPr>
        <w:t>201</w:t>
      </w:r>
      <w:r w:rsidR="003C7B38">
        <w:rPr>
          <w:rFonts w:eastAsia="Times New Roman" w:cs="Times New Roman"/>
          <w:b/>
          <w:szCs w:val="22"/>
        </w:rPr>
        <w:t>7</w:t>
      </w:r>
      <w:r w:rsidR="007713A7" w:rsidRPr="000950C3">
        <w:rPr>
          <w:rFonts w:eastAsia="Times New Roman" w:cs="Times New Roman"/>
          <w:b/>
          <w:szCs w:val="22"/>
        </w:rPr>
        <w:t xml:space="preserve"> </w:t>
      </w:r>
      <w:r w:rsidR="006354BC" w:rsidRPr="000950C3">
        <w:rPr>
          <w:rFonts w:eastAsia="Times New Roman" w:cs="Times New Roman"/>
          <w:b/>
          <w:szCs w:val="22"/>
        </w:rPr>
        <w:t>–</w:t>
      </w:r>
      <w:r w:rsidR="00C90511" w:rsidRPr="000950C3">
        <w:rPr>
          <w:rFonts w:eastAsia="Times New Roman" w:cs="Times New Roman"/>
          <w:b/>
          <w:szCs w:val="22"/>
        </w:rPr>
        <w:t xml:space="preserve"> </w:t>
      </w:r>
      <w:r w:rsidR="004558AD" w:rsidRPr="000950C3">
        <w:rPr>
          <w:rFonts w:eastAsia="Times New Roman" w:cs="Times New Roman"/>
          <w:b/>
          <w:szCs w:val="22"/>
        </w:rPr>
        <w:t xml:space="preserve">Ekonomové z Univerzity Karlovy zmapovali </w:t>
      </w:r>
      <w:r w:rsidR="00041ED3" w:rsidRPr="000950C3">
        <w:rPr>
          <w:rFonts w:eastAsia="Times New Roman" w:cs="Times New Roman"/>
          <w:b/>
          <w:szCs w:val="22"/>
        </w:rPr>
        <w:t xml:space="preserve">rozhodování ÚOHS </w:t>
      </w:r>
      <w:r w:rsidR="00C10DCE" w:rsidRPr="000950C3">
        <w:rPr>
          <w:rFonts w:eastAsia="Times New Roman" w:cs="Times New Roman"/>
          <w:b/>
          <w:szCs w:val="22"/>
        </w:rPr>
        <w:t>o veřejných zakáz</w:t>
      </w:r>
      <w:bookmarkStart w:id="0" w:name="_GoBack"/>
      <w:bookmarkEnd w:id="0"/>
      <w:r w:rsidR="00C10DCE" w:rsidRPr="000950C3">
        <w:rPr>
          <w:rFonts w:eastAsia="Times New Roman" w:cs="Times New Roman"/>
          <w:b/>
          <w:szCs w:val="22"/>
        </w:rPr>
        <w:t xml:space="preserve">kách </w:t>
      </w:r>
      <w:r w:rsidR="00041ED3" w:rsidRPr="000950C3">
        <w:rPr>
          <w:rFonts w:eastAsia="Times New Roman" w:cs="Times New Roman"/>
          <w:b/>
          <w:szCs w:val="22"/>
        </w:rPr>
        <w:t>od roku 2012</w:t>
      </w:r>
      <w:r w:rsidR="00B1604C" w:rsidRPr="000950C3">
        <w:rPr>
          <w:rFonts w:eastAsia="Times New Roman" w:cs="Times New Roman"/>
          <w:b/>
          <w:szCs w:val="22"/>
        </w:rPr>
        <w:t>.</w:t>
      </w:r>
      <w:r w:rsidR="00041ED3" w:rsidRPr="000950C3">
        <w:rPr>
          <w:rFonts w:eastAsia="Times New Roman" w:cs="Times New Roman"/>
          <w:b/>
          <w:szCs w:val="22"/>
        </w:rPr>
        <w:t xml:space="preserve"> Délky v první instanci se dostávají pod zákonný limit 60 dnů, průměrné odvolací řízení však stále trvá přes půlrok. Zadavatelé zadávají zakázky bez soutěže či na cenu, aby se vyhnuli riziku prodlev.</w:t>
      </w:r>
    </w:p>
    <w:p w14:paraId="67A492E1" w14:textId="52716335" w:rsidR="009834F5" w:rsidRPr="000950C3" w:rsidRDefault="00041ED3" w:rsidP="00E478F4">
      <w:pPr>
        <w:spacing w:before="100" w:beforeAutospacing="1" w:after="0" w:line="360" w:lineRule="auto"/>
        <w:jc w:val="both"/>
        <w:rPr>
          <w:rFonts w:eastAsia="Times New Roman" w:cs="Times New Roman"/>
          <w:szCs w:val="22"/>
        </w:rPr>
      </w:pPr>
      <w:r w:rsidRPr="000950C3">
        <w:rPr>
          <w:rFonts w:eastAsia="Times New Roman" w:cs="Times New Roman"/>
          <w:szCs w:val="22"/>
        </w:rPr>
        <w:t>„Zpracovali jsme</w:t>
      </w:r>
      <w:r w:rsidR="00C10DCE" w:rsidRPr="000950C3">
        <w:rPr>
          <w:rFonts w:eastAsia="Times New Roman" w:cs="Times New Roman"/>
          <w:szCs w:val="22"/>
        </w:rPr>
        <w:t xml:space="preserve"> se studenty</w:t>
      </w:r>
      <w:r w:rsidRPr="000950C3">
        <w:rPr>
          <w:rFonts w:eastAsia="Times New Roman" w:cs="Times New Roman"/>
          <w:szCs w:val="22"/>
        </w:rPr>
        <w:t xml:space="preserve"> data o 3541</w:t>
      </w:r>
      <w:r w:rsidR="00C10DCE" w:rsidRPr="000950C3">
        <w:rPr>
          <w:rFonts w:eastAsia="Times New Roman" w:cs="Times New Roman"/>
          <w:szCs w:val="22"/>
        </w:rPr>
        <w:t xml:space="preserve"> rozhodnutích úřadu. Dalších 300 nám jich však chybí, protože úřad před sebou v II. instanci hrne více než roční porci nerozhodnutých případů. I tak naše studie dává první celistvý obraz toho, jak stížnosti na zakázky probíhají: polovina jich skončila dříve, než úřad stihne rozhodnout. Typicky zadavatel zakázku raději zrušil, stěžovatel se nějak dohodl a stížnost stáhl</w:t>
      </w:r>
      <w:r w:rsidR="00F84269">
        <w:rPr>
          <w:rFonts w:eastAsia="Times New Roman" w:cs="Times New Roman"/>
          <w:szCs w:val="22"/>
        </w:rPr>
        <w:t>,</w:t>
      </w:r>
      <w:r w:rsidR="00C10DCE" w:rsidRPr="000950C3">
        <w:rPr>
          <w:rFonts w:eastAsia="Times New Roman" w:cs="Times New Roman"/>
          <w:szCs w:val="22"/>
        </w:rPr>
        <w:t xml:space="preserve"> a nebo </w:t>
      </w:r>
      <w:r w:rsidR="00E478F4" w:rsidRPr="000950C3">
        <w:rPr>
          <w:rFonts w:eastAsia="Times New Roman" w:cs="Times New Roman"/>
          <w:szCs w:val="22"/>
        </w:rPr>
        <w:t>Ú</w:t>
      </w:r>
      <w:r w:rsidR="00C10DCE" w:rsidRPr="000950C3">
        <w:rPr>
          <w:rFonts w:eastAsia="Times New Roman" w:cs="Times New Roman"/>
          <w:szCs w:val="22"/>
        </w:rPr>
        <w:t xml:space="preserve">řad </w:t>
      </w:r>
      <w:r w:rsidR="00E478F4" w:rsidRPr="000950C3">
        <w:rPr>
          <w:rFonts w:eastAsia="Times New Roman" w:cs="Times New Roman"/>
          <w:szCs w:val="22"/>
        </w:rPr>
        <w:t>nevydal předběžné opatření a zakázka se zadala</w:t>
      </w:r>
      <w:r w:rsidR="00F84269">
        <w:rPr>
          <w:rFonts w:eastAsia="Times New Roman" w:cs="Times New Roman"/>
          <w:szCs w:val="22"/>
        </w:rPr>
        <w:t>,</w:t>
      </w:r>
      <w:r w:rsidR="00E478F4" w:rsidRPr="000950C3">
        <w:rPr>
          <w:rFonts w:eastAsia="Times New Roman" w:cs="Times New Roman"/>
          <w:szCs w:val="22"/>
        </w:rPr>
        <w:t xml:space="preserve"> aniž by se rozhodlo o samotné stížnosti,“ uvádí vedoucí týmu Jiří Skuhrovec ze spolku EconLab</w:t>
      </w:r>
      <w:r w:rsidR="00266321" w:rsidRPr="000950C3">
        <w:rPr>
          <w:rFonts w:eastAsia="Times New Roman" w:cs="Times New Roman"/>
          <w:szCs w:val="22"/>
        </w:rPr>
        <w:t>.</w:t>
      </w:r>
    </w:p>
    <w:p w14:paraId="6F6D65C1" w14:textId="0CAE1247" w:rsidR="000950C3" w:rsidRPr="000950C3" w:rsidRDefault="000950C3" w:rsidP="00E478F4">
      <w:pPr>
        <w:spacing w:before="100" w:beforeAutospacing="1" w:after="0" w:line="360" w:lineRule="auto"/>
        <w:jc w:val="both"/>
        <w:rPr>
          <w:rFonts w:eastAsia="Times New Roman" w:cs="Times New Roman"/>
          <w:szCs w:val="22"/>
        </w:rPr>
      </w:pPr>
      <w:r w:rsidRPr="000950C3">
        <w:rPr>
          <w:rFonts w:eastAsia="Times New Roman" w:cs="Times New Roman"/>
          <w:szCs w:val="22"/>
        </w:rPr>
        <w:t>Průměrné délky řízení v I. instanci v posledních dvou letech spadly na 54 dnů, v II. instanci se pohybují kolem 200 dnů. Ačkoliv se všechen tento čas nepočítá do běhu lhůty (úřad čeká na dokumenty, posudky znalců), je vysoce pravděpodobné, že limit 60 dnů je tak opakovaně překračován</w:t>
      </w:r>
      <w:r w:rsidR="00F84269">
        <w:rPr>
          <w:rFonts w:eastAsia="Times New Roman" w:cs="Times New Roman"/>
          <w:szCs w:val="22"/>
        </w:rPr>
        <w:t>,</w:t>
      </w:r>
      <w:r w:rsidRPr="000950C3">
        <w:rPr>
          <w:rFonts w:eastAsia="Times New Roman" w:cs="Times New Roman"/>
          <w:szCs w:val="22"/>
        </w:rPr>
        <w:t xml:space="preserve"> což v důsledku zhoršuje vymahatelnost práva. Úřad by se podle ekonomů měl začít rychlostí II. instance seriózně zabývat – zatím však o ní ve výročních zprávách vůbec neinformuje.</w:t>
      </w:r>
    </w:p>
    <w:p w14:paraId="3DE7649D" w14:textId="7B6A7E69" w:rsidR="00266321" w:rsidRPr="000950C3" w:rsidRDefault="00266321" w:rsidP="00E478F4">
      <w:pPr>
        <w:spacing w:before="100" w:beforeAutospacing="1" w:after="0" w:line="360" w:lineRule="auto"/>
        <w:jc w:val="both"/>
        <w:rPr>
          <w:rFonts w:eastAsia="Times New Roman" w:cs="Times New Roman"/>
          <w:szCs w:val="22"/>
        </w:rPr>
      </w:pPr>
      <w:r w:rsidRPr="000950C3">
        <w:rPr>
          <w:rFonts w:eastAsia="Times New Roman" w:cs="Times New Roman"/>
          <w:szCs w:val="22"/>
        </w:rPr>
        <w:t>Čísla</w:t>
      </w:r>
      <w:r w:rsidR="000950C3" w:rsidRPr="000950C3">
        <w:rPr>
          <w:rFonts w:eastAsia="Times New Roman" w:cs="Times New Roman"/>
          <w:szCs w:val="22"/>
        </w:rPr>
        <w:t xml:space="preserve"> dále</w:t>
      </w:r>
      <w:r w:rsidRPr="000950C3">
        <w:rPr>
          <w:rFonts w:eastAsia="Times New Roman" w:cs="Times New Roman"/>
          <w:szCs w:val="22"/>
        </w:rPr>
        <w:t xml:space="preserve"> ukazují, že výrazně méně stížností je proti zakázkám v JŘBU nebo těm soutěženým na cenu. </w:t>
      </w:r>
      <w:r w:rsidR="000950C3" w:rsidRPr="000950C3">
        <w:rPr>
          <w:rFonts w:eastAsia="Times New Roman" w:cs="Times New Roman"/>
          <w:szCs w:val="22"/>
        </w:rPr>
        <w:t xml:space="preserve">Zadání v JŘBU (tedy z ruky), znamená 4x nižší riziko napadení, než otevřená soutěž. </w:t>
      </w:r>
      <w:r w:rsidRPr="000950C3">
        <w:rPr>
          <w:rFonts w:eastAsia="Times New Roman" w:cs="Times New Roman"/>
          <w:szCs w:val="22"/>
        </w:rPr>
        <w:t xml:space="preserve">Nelze se zadavatelům divit, že tyto postupy výrazně nadužívají. </w:t>
      </w:r>
      <w:r w:rsidR="000950C3" w:rsidRPr="000950C3">
        <w:rPr>
          <w:rFonts w:eastAsia="Times New Roman" w:cs="Times New Roman"/>
          <w:szCs w:val="22"/>
        </w:rPr>
        <w:t>V důsledku vznikají závislosti na jediném dodavateli, které stojí ročně stovky milionů.  Úřad by proto měl důvody pro JŘBU sám proaktivně kontrolovat, k necenovým kritériím by pak spolu s MMR měl vydávat konkrétní metodiky, které zvýší právní jistotu zadavatelů.</w:t>
      </w:r>
    </w:p>
    <w:p w14:paraId="7D4DBF26" w14:textId="3C1396C5" w:rsidR="000950C3" w:rsidRPr="007A6669" w:rsidRDefault="000950C3" w:rsidP="00E478F4">
      <w:pPr>
        <w:spacing w:before="100" w:beforeAutospacing="1" w:after="0" w:line="360" w:lineRule="auto"/>
        <w:jc w:val="both"/>
        <w:rPr>
          <w:rFonts w:eastAsia="Times New Roman" w:cs="Times New Roman"/>
          <w:sz w:val="24"/>
          <w:lang w:val="de-AT"/>
        </w:rPr>
      </w:pPr>
      <w:r>
        <w:rPr>
          <w:rFonts w:eastAsia="Times New Roman" w:cs="Times New Roman"/>
          <w:sz w:val="24"/>
        </w:rPr>
        <w:t xml:space="preserve">Kontakt: Jiří </w:t>
      </w:r>
      <w:proofErr w:type="gramStart"/>
      <w:r>
        <w:rPr>
          <w:rFonts w:eastAsia="Times New Roman" w:cs="Times New Roman"/>
          <w:sz w:val="24"/>
        </w:rPr>
        <w:t xml:space="preserve">Skuhrovec , </w:t>
      </w:r>
      <w:hyperlink r:id="rId7" w:history="1">
        <w:r w:rsidRPr="00E1195F">
          <w:rPr>
            <w:rStyle w:val="Hypertextovprepojenie"/>
            <w:rFonts w:eastAsia="Times New Roman" w:cs="Times New Roman"/>
            <w:sz w:val="24"/>
          </w:rPr>
          <w:t>Jiri</w:t>
        </w:r>
        <w:proofErr w:type="gramEnd"/>
        <w:r w:rsidRPr="00E1195F">
          <w:rPr>
            <w:rStyle w:val="Hypertextovprepojenie"/>
            <w:rFonts w:eastAsia="Times New Roman" w:cs="Times New Roman"/>
            <w:sz w:val="24"/>
          </w:rPr>
          <w:t>.skuhrovec</w:t>
        </w:r>
        <w:r w:rsidRPr="007A6669">
          <w:rPr>
            <w:rStyle w:val="Hypertextovprepojenie"/>
            <w:rFonts w:eastAsia="Times New Roman" w:cs="Times New Roman"/>
            <w:sz w:val="24"/>
            <w:lang w:val="de-AT"/>
          </w:rPr>
          <w:t>@econlab.cz</w:t>
        </w:r>
      </w:hyperlink>
      <w:r>
        <w:rPr>
          <w:rFonts w:eastAsia="Times New Roman" w:cs="Times New Roman"/>
          <w:sz w:val="24"/>
        </w:rPr>
        <w:t xml:space="preserve"> , </w:t>
      </w:r>
      <w:r w:rsidRPr="007A6669">
        <w:rPr>
          <w:rFonts w:eastAsia="Times New Roman" w:cs="Times New Roman"/>
          <w:sz w:val="24"/>
          <w:lang w:val="de-AT"/>
        </w:rPr>
        <w:t>602 693</w:t>
      </w:r>
      <w:r w:rsidR="00276042" w:rsidRPr="007A6669">
        <w:rPr>
          <w:rFonts w:eastAsia="Times New Roman" w:cs="Times New Roman"/>
          <w:sz w:val="24"/>
          <w:lang w:val="de-AT"/>
        </w:rPr>
        <w:t> </w:t>
      </w:r>
      <w:r w:rsidRPr="007A6669">
        <w:rPr>
          <w:rFonts w:eastAsia="Times New Roman" w:cs="Times New Roman"/>
          <w:sz w:val="24"/>
          <w:lang w:val="de-AT"/>
        </w:rPr>
        <w:t>748</w:t>
      </w:r>
    </w:p>
    <w:p w14:paraId="6C673008" w14:textId="113727FD" w:rsidR="009834F5" w:rsidRDefault="00276042" w:rsidP="00EE7531">
      <w:pPr>
        <w:spacing w:before="100" w:beforeAutospacing="1" w:after="0" w:line="360" w:lineRule="auto"/>
        <w:jc w:val="both"/>
        <w:rPr>
          <w:sz w:val="19"/>
          <w:szCs w:val="19"/>
        </w:rPr>
      </w:pPr>
      <w:proofErr w:type="spellStart"/>
      <w:r>
        <w:rPr>
          <w:rFonts w:eastAsia="Times New Roman" w:cs="Times New Roman"/>
          <w:sz w:val="24"/>
          <w:lang w:val="en-US"/>
        </w:rPr>
        <w:t>Pln</w:t>
      </w:r>
      <w:proofErr w:type="spellEnd"/>
      <w:r>
        <w:rPr>
          <w:rFonts w:eastAsia="Times New Roman" w:cs="Times New Roman"/>
          <w:sz w:val="24"/>
        </w:rPr>
        <w:t xml:space="preserve">ý text studie: </w:t>
      </w:r>
      <w:hyperlink r:id="rId8" w:history="1">
        <w:r w:rsidRPr="00E1195F">
          <w:rPr>
            <w:rStyle w:val="Hypertextovprepojenie"/>
            <w:rFonts w:eastAsia="Times New Roman" w:cs="Times New Roman"/>
            <w:sz w:val="24"/>
          </w:rPr>
          <w:t>http://www.econlab.cz/wp-content/uploads/2014/10/2017-01-26-studie-uohs-final.pdf</w:t>
        </w:r>
      </w:hyperlink>
      <w:r>
        <w:rPr>
          <w:rFonts w:eastAsia="Times New Roman" w:cs="Times New Roman"/>
          <w:sz w:val="24"/>
        </w:rPr>
        <w:t xml:space="preserve"> </w:t>
      </w:r>
    </w:p>
    <w:sectPr w:rsidR="009834F5" w:rsidSect="004558AD">
      <w:headerReference w:type="default" r:id="rId9"/>
      <w:footerReference w:type="default" r:id="rId10"/>
      <w:pgSz w:w="11906" w:h="16838"/>
      <w:pgMar w:top="1319" w:right="1106" w:bottom="1131" w:left="1134" w:header="283" w:footer="0" w:gutter="0"/>
      <w:cols w:space="720"/>
      <w:formProt w:val="0"/>
      <w:docGrid w:linePitch="299"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08D1CB" w14:textId="77777777" w:rsidR="00072EF0" w:rsidRDefault="00072EF0">
      <w:pPr>
        <w:spacing w:after="0" w:line="240" w:lineRule="auto"/>
      </w:pPr>
      <w:r>
        <w:separator/>
      </w:r>
    </w:p>
  </w:endnote>
  <w:endnote w:type="continuationSeparator" w:id="0">
    <w:p w14:paraId="6AE82673" w14:textId="77777777" w:rsidR="00072EF0" w:rsidRDefault="00072EF0">
      <w:pPr>
        <w:spacing w:after="0" w:line="240" w:lineRule="auto"/>
      </w:pPr>
      <w:r>
        <w:continuationSeparator/>
      </w:r>
    </w:p>
  </w:endnote>
  <w:endnote w:type="continuationNotice" w:id="1">
    <w:p w14:paraId="1C80BF2F" w14:textId="77777777" w:rsidR="00072EF0" w:rsidRDefault="00072EF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1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EE"/>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9957B2" w14:textId="77777777" w:rsidR="00395823" w:rsidRDefault="00395823">
    <w:pPr>
      <w:pStyle w:val="P1"/>
      <w:ind w:left="4963"/>
    </w:pPr>
  </w:p>
  <w:p w14:paraId="36C610F2" w14:textId="77777777" w:rsidR="00395823" w:rsidRDefault="00395823">
    <w:pPr>
      <w:pStyle w:val="P2"/>
      <w:tabs>
        <w:tab w:val="clear" w:pos="4818"/>
        <w:tab w:val="center" w:pos="4819"/>
      </w:tabs>
      <w:jc w:val="center"/>
      <w:rPr>
        <w:rStyle w:val="T1"/>
      </w:rPr>
    </w:pPr>
    <w:r>
      <w:rPr>
        <w:rFonts w:cs="Arial"/>
        <w:szCs w:val="12"/>
      </w:rPr>
      <w:tab/>
    </w:r>
    <w:r>
      <w:rPr>
        <w:rStyle w:val="T1"/>
      </w:rPr>
      <w:tab/>
    </w:r>
  </w:p>
  <w:p w14:paraId="6784E01D" w14:textId="77777777" w:rsidR="00395823" w:rsidRDefault="00395823">
    <w:pPr>
      <w:pStyle w:val="P2"/>
      <w:jc w:val="center"/>
      <w:rPr>
        <w:rFonts w:ascii="Verdana" w:hAnsi="Verdana"/>
        <w:szCs w:val="12"/>
      </w:rPr>
    </w:pPr>
    <w:r>
      <w:rPr>
        <w:rFonts w:ascii="Verdana" w:hAnsi="Verdana"/>
        <w:szCs w:val="12"/>
      </w:rPr>
      <w:t xml:space="preserve">                                                                                            </w:t>
    </w:r>
  </w:p>
  <w:p w14:paraId="6F96AE52" w14:textId="77777777" w:rsidR="00395823" w:rsidRDefault="00395823">
    <w:pPr>
      <w:pStyle w:val="P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5B84BA" w14:textId="77777777" w:rsidR="00072EF0" w:rsidRDefault="00072EF0">
      <w:pPr>
        <w:spacing w:after="0" w:line="240" w:lineRule="auto"/>
      </w:pPr>
      <w:r>
        <w:separator/>
      </w:r>
    </w:p>
  </w:footnote>
  <w:footnote w:type="continuationSeparator" w:id="0">
    <w:p w14:paraId="5F9AA510" w14:textId="77777777" w:rsidR="00072EF0" w:rsidRDefault="00072EF0">
      <w:pPr>
        <w:spacing w:after="0" w:line="240" w:lineRule="auto"/>
      </w:pPr>
      <w:r>
        <w:continuationSeparator/>
      </w:r>
    </w:p>
  </w:footnote>
  <w:footnote w:type="continuationNotice" w:id="1">
    <w:p w14:paraId="09FE6B94" w14:textId="77777777" w:rsidR="00072EF0" w:rsidRDefault="00072EF0">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FD1F00" w14:textId="5E67F729" w:rsidR="00CF23F4" w:rsidRPr="00CF23F4" w:rsidRDefault="00CF23F4" w:rsidP="00CF23F4">
    <w:pPr>
      <w:pStyle w:val="P2"/>
      <w:spacing w:line="240" w:lineRule="auto"/>
      <w:jc w:val="right"/>
      <w:rPr>
        <w:rStyle w:val="T1"/>
        <w:rFonts w:cs="Arial"/>
        <w:b w:val="0"/>
        <w:i/>
        <w:sz w:val="16"/>
        <w:szCs w:val="16"/>
      </w:rPr>
    </w:pPr>
    <w:r w:rsidRPr="00CF23F4">
      <w:rPr>
        <w:i/>
        <w:noProof/>
        <w:lang w:val="sk-SK" w:eastAsia="sk-SK"/>
      </w:rPr>
      <w:drawing>
        <wp:anchor distT="0" distB="0" distL="114300" distR="114300" simplePos="0" relativeHeight="251661312" behindDoc="1" locked="0" layoutInCell="1" allowOverlap="1" wp14:anchorId="7B74FFA1" wp14:editId="1F06DB20">
          <wp:simplePos x="0" y="0"/>
          <wp:positionH relativeFrom="margin">
            <wp:align>left</wp:align>
          </wp:positionH>
          <wp:positionV relativeFrom="paragraph">
            <wp:posOffset>10795</wp:posOffset>
          </wp:positionV>
          <wp:extent cx="2390140" cy="573405"/>
          <wp:effectExtent l="0" t="0" r="0" b="0"/>
          <wp:wrapThrough wrapText="bothSides">
            <wp:wrapPolygon edited="0">
              <wp:start x="0" y="0"/>
              <wp:lineTo x="0" y="20811"/>
              <wp:lineTo x="21348" y="20811"/>
              <wp:lineTo x="21348" y="0"/>
              <wp:lineTo x="0" y="0"/>
            </wp:wrapPolygon>
          </wp:wrapThrough>
          <wp:docPr id="10" name="Picture 10" descr="D:\Dropbox\_shared\CAE\logo\econlab_logo_colors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D:\Dropbox\_shared\CAE\logo\econlab_logo_colors_small.png"/>
                  <pic:cNvPicPr>
                    <a:picLocks noChangeAspect="1" noChangeArrowheads="1"/>
                  </pic:cNvPicPr>
                </pic:nvPicPr>
                <pic:blipFill>
                  <a:blip r:embed="rId1"/>
                  <a:stretch>
                    <a:fillRect/>
                  </a:stretch>
                </pic:blipFill>
                <pic:spPr bwMode="auto">
                  <a:xfrm>
                    <a:off x="0" y="0"/>
                    <a:ext cx="2390140" cy="573405"/>
                  </a:xfrm>
                  <a:prstGeom prst="rect">
                    <a:avLst/>
                  </a:prstGeom>
                </pic:spPr>
              </pic:pic>
            </a:graphicData>
          </a:graphic>
        </wp:anchor>
      </w:drawing>
    </w:r>
    <w:r w:rsidR="00395823">
      <w:rPr>
        <w:rStyle w:val="T1"/>
        <w:rFonts w:cs="Arial"/>
        <w:sz w:val="14"/>
        <w:szCs w:val="14"/>
      </w:rPr>
      <w:tab/>
    </w:r>
    <w:r w:rsidR="00395823">
      <w:rPr>
        <w:rStyle w:val="T1"/>
        <w:rFonts w:cs="Arial"/>
        <w:sz w:val="14"/>
        <w:szCs w:val="14"/>
      </w:rPr>
      <w:tab/>
    </w:r>
    <w:r w:rsidRPr="00CF23F4">
      <w:rPr>
        <w:rStyle w:val="T1"/>
        <w:rFonts w:cs="Arial"/>
        <w:b w:val="0"/>
        <w:i/>
        <w:sz w:val="16"/>
        <w:szCs w:val="16"/>
      </w:rPr>
      <w:t xml:space="preserve">EconLab z.s. </w:t>
    </w:r>
  </w:p>
  <w:p w14:paraId="5B9B411A" w14:textId="7BA3D23F" w:rsidR="00CF23F4" w:rsidRPr="00CF23F4" w:rsidRDefault="00CF23F4" w:rsidP="00CF23F4">
    <w:pPr>
      <w:pStyle w:val="P2"/>
      <w:spacing w:line="240" w:lineRule="auto"/>
      <w:jc w:val="right"/>
      <w:rPr>
        <w:i/>
      </w:rPr>
    </w:pPr>
    <w:r>
      <w:rPr>
        <w:rStyle w:val="T1"/>
        <w:rFonts w:cs="Arial"/>
        <w:b w:val="0"/>
        <w:i/>
        <w:sz w:val="16"/>
        <w:szCs w:val="16"/>
      </w:rPr>
      <w:t>Univerzita Karlova v Praze</w:t>
    </w:r>
  </w:p>
  <w:p w14:paraId="6E1D7742" w14:textId="77777777" w:rsidR="00CF23F4" w:rsidRPr="00CF23F4" w:rsidRDefault="00CF23F4" w:rsidP="00CF23F4">
    <w:pPr>
      <w:pStyle w:val="Header1"/>
      <w:spacing w:line="240" w:lineRule="auto"/>
      <w:jc w:val="right"/>
      <w:rPr>
        <w:i/>
      </w:rPr>
    </w:pPr>
    <w:r w:rsidRPr="00CF23F4">
      <w:rPr>
        <w:rStyle w:val="T1"/>
        <w:rFonts w:cs="Arial"/>
        <w:b w:val="0"/>
        <w:i/>
        <w:sz w:val="16"/>
        <w:szCs w:val="16"/>
      </w:rPr>
      <w:t>info</w:t>
    </w:r>
    <w:r w:rsidRPr="00CF23F4">
      <w:rPr>
        <w:rStyle w:val="T1"/>
        <w:rFonts w:cs="Arial"/>
        <w:b w:val="0"/>
        <w:i/>
        <w:sz w:val="16"/>
        <w:szCs w:val="16"/>
        <w:lang w:val="en-US"/>
      </w:rPr>
      <w:t>@econlab.cz | www.econlab.cz</w:t>
    </w:r>
  </w:p>
  <w:p w14:paraId="1CA6FCC7" w14:textId="14B15581" w:rsidR="00395823" w:rsidRPr="004558AD" w:rsidRDefault="00CF23F4" w:rsidP="00CF23F4">
    <w:pPr>
      <w:pStyle w:val="P2"/>
      <w:tabs>
        <w:tab w:val="clear" w:pos="4818"/>
        <w:tab w:val="clear" w:pos="9638"/>
        <w:tab w:val="left" w:pos="1005"/>
        <w:tab w:val="right" w:pos="9666"/>
      </w:tabs>
      <w:spacing w:after="80" w:line="240" w:lineRule="auto"/>
      <w:rPr>
        <w:rStyle w:val="T1"/>
        <w:rFonts w:cs="Arial"/>
        <w:b w:val="0"/>
        <w:color w:val="767171" w:themeColor="background2" w:themeShade="80"/>
        <w:sz w:val="16"/>
        <w:szCs w:val="16"/>
        <w:lang w:val="en-US"/>
      </w:rPr>
    </w:pPr>
    <w:r>
      <w:rPr>
        <w:rStyle w:val="T1"/>
        <w:rFonts w:cs="Arial"/>
        <w:b w:val="0"/>
        <w:color w:val="767171" w:themeColor="background2" w:themeShade="80"/>
        <w:sz w:val="16"/>
        <w:szCs w:val="16"/>
        <w:lang w:val="en-US"/>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Formatting/>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DAyNzAwMDExMTc3tTBQ0lEKTi0uzszPAykwrQUAv+wkBiwAAAA="/>
  </w:docVars>
  <w:rsids>
    <w:rsidRoot w:val="00BA7A85"/>
    <w:rsid w:val="00000D4C"/>
    <w:rsid w:val="000354CB"/>
    <w:rsid w:val="00041ED3"/>
    <w:rsid w:val="000604A1"/>
    <w:rsid w:val="00064077"/>
    <w:rsid w:val="00072EF0"/>
    <w:rsid w:val="00087205"/>
    <w:rsid w:val="000950C3"/>
    <w:rsid w:val="000A12C3"/>
    <w:rsid w:val="000A25B5"/>
    <w:rsid w:val="000B3359"/>
    <w:rsid w:val="000B452D"/>
    <w:rsid w:val="000D1AE4"/>
    <w:rsid w:val="000E0AD3"/>
    <w:rsid w:val="000E3846"/>
    <w:rsid w:val="00105327"/>
    <w:rsid w:val="001070A2"/>
    <w:rsid w:val="0012245F"/>
    <w:rsid w:val="00130077"/>
    <w:rsid w:val="001327CF"/>
    <w:rsid w:val="00133A20"/>
    <w:rsid w:val="001400F5"/>
    <w:rsid w:val="00144BFD"/>
    <w:rsid w:val="0015268A"/>
    <w:rsid w:val="0017318E"/>
    <w:rsid w:val="0018249B"/>
    <w:rsid w:val="001E7A92"/>
    <w:rsid w:val="00227745"/>
    <w:rsid w:val="00236C09"/>
    <w:rsid w:val="00237DE8"/>
    <w:rsid w:val="00240DA3"/>
    <w:rsid w:val="00244636"/>
    <w:rsid w:val="002459D5"/>
    <w:rsid w:val="00251691"/>
    <w:rsid w:val="00257380"/>
    <w:rsid w:val="00262FD2"/>
    <w:rsid w:val="0026568D"/>
    <w:rsid w:val="00266321"/>
    <w:rsid w:val="00274266"/>
    <w:rsid w:val="00276042"/>
    <w:rsid w:val="00277F6A"/>
    <w:rsid w:val="00294565"/>
    <w:rsid w:val="002960FF"/>
    <w:rsid w:val="002A27AF"/>
    <w:rsid w:val="002B53D4"/>
    <w:rsid w:val="002B78A5"/>
    <w:rsid w:val="002B7C0E"/>
    <w:rsid w:val="002C2049"/>
    <w:rsid w:val="002C6859"/>
    <w:rsid w:val="002D0BF9"/>
    <w:rsid w:val="002F71C2"/>
    <w:rsid w:val="00303AA8"/>
    <w:rsid w:val="00315693"/>
    <w:rsid w:val="00320BC5"/>
    <w:rsid w:val="00323492"/>
    <w:rsid w:val="00337384"/>
    <w:rsid w:val="00354925"/>
    <w:rsid w:val="003708AA"/>
    <w:rsid w:val="00395823"/>
    <w:rsid w:val="00396697"/>
    <w:rsid w:val="003B06BC"/>
    <w:rsid w:val="003C70C5"/>
    <w:rsid w:val="003C7B38"/>
    <w:rsid w:val="003D171E"/>
    <w:rsid w:val="004100D1"/>
    <w:rsid w:val="00411FA8"/>
    <w:rsid w:val="004252E3"/>
    <w:rsid w:val="00440AC0"/>
    <w:rsid w:val="004558AD"/>
    <w:rsid w:val="00461FC9"/>
    <w:rsid w:val="00481D2C"/>
    <w:rsid w:val="004903F8"/>
    <w:rsid w:val="004B07A8"/>
    <w:rsid w:val="004B6381"/>
    <w:rsid w:val="004D3B7E"/>
    <w:rsid w:val="004D4C3F"/>
    <w:rsid w:val="004D73C4"/>
    <w:rsid w:val="004E125E"/>
    <w:rsid w:val="0050008F"/>
    <w:rsid w:val="005010E1"/>
    <w:rsid w:val="00501985"/>
    <w:rsid w:val="00502788"/>
    <w:rsid w:val="00533650"/>
    <w:rsid w:val="0054027E"/>
    <w:rsid w:val="0054136D"/>
    <w:rsid w:val="00546542"/>
    <w:rsid w:val="00546E8B"/>
    <w:rsid w:val="00552235"/>
    <w:rsid w:val="0055763E"/>
    <w:rsid w:val="00557C85"/>
    <w:rsid w:val="005623A0"/>
    <w:rsid w:val="005B4B4C"/>
    <w:rsid w:val="005B58F0"/>
    <w:rsid w:val="005C46BA"/>
    <w:rsid w:val="005D30B2"/>
    <w:rsid w:val="00600C96"/>
    <w:rsid w:val="006354BC"/>
    <w:rsid w:val="00635C55"/>
    <w:rsid w:val="00647AE2"/>
    <w:rsid w:val="00665FB9"/>
    <w:rsid w:val="0067460F"/>
    <w:rsid w:val="006775F0"/>
    <w:rsid w:val="0068202D"/>
    <w:rsid w:val="00691DE7"/>
    <w:rsid w:val="0069222D"/>
    <w:rsid w:val="006B7C61"/>
    <w:rsid w:val="006D583B"/>
    <w:rsid w:val="006D78EF"/>
    <w:rsid w:val="006F1B7D"/>
    <w:rsid w:val="006F1FFB"/>
    <w:rsid w:val="00701E3E"/>
    <w:rsid w:val="00703360"/>
    <w:rsid w:val="007035AD"/>
    <w:rsid w:val="00713AA0"/>
    <w:rsid w:val="00713E2E"/>
    <w:rsid w:val="00716E8C"/>
    <w:rsid w:val="00717EF1"/>
    <w:rsid w:val="007228AE"/>
    <w:rsid w:val="00735341"/>
    <w:rsid w:val="00735F9A"/>
    <w:rsid w:val="00737931"/>
    <w:rsid w:val="00741005"/>
    <w:rsid w:val="00766312"/>
    <w:rsid w:val="007712DB"/>
    <w:rsid w:val="007713A7"/>
    <w:rsid w:val="00773B94"/>
    <w:rsid w:val="007842C9"/>
    <w:rsid w:val="00787390"/>
    <w:rsid w:val="0079054F"/>
    <w:rsid w:val="007A6669"/>
    <w:rsid w:val="007A737F"/>
    <w:rsid w:val="007B721C"/>
    <w:rsid w:val="007C06CF"/>
    <w:rsid w:val="007D05B4"/>
    <w:rsid w:val="007F5922"/>
    <w:rsid w:val="007F7CBD"/>
    <w:rsid w:val="00804016"/>
    <w:rsid w:val="00833A71"/>
    <w:rsid w:val="00845C65"/>
    <w:rsid w:val="00880A65"/>
    <w:rsid w:val="00881512"/>
    <w:rsid w:val="008934A2"/>
    <w:rsid w:val="00893519"/>
    <w:rsid w:val="00895EE3"/>
    <w:rsid w:val="008A5573"/>
    <w:rsid w:val="008A75A8"/>
    <w:rsid w:val="008B0A8A"/>
    <w:rsid w:val="008D2AD4"/>
    <w:rsid w:val="008D3D08"/>
    <w:rsid w:val="00912D65"/>
    <w:rsid w:val="0091515E"/>
    <w:rsid w:val="009178AB"/>
    <w:rsid w:val="00920B94"/>
    <w:rsid w:val="00924CAA"/>
    <w:rsid w:val="00930AB4"/>
    <w:rsid w:val="00932FB6"/>
    <w:rsid w:val="0094238B"/>
    <w:rsid w:val="00954D50"/>
    <w:rsid w:val="00966310"/>
    <w:rsid w:val="00966B72"/>
    <w:rsid w:val="009834F5"/>
    <w:rsid w:val="0098479B"/>
    <w:rsid w:val="00987510"/>
    <w:rsid w:val="00994B33"/>
    <w:rsid w:val="009C48A7"/>
    <w:rsid w:val="00A21306"/>
    <w:rsid w:val="00A313CB"/>
    <w:rsid w:val="00A33B9F"/>
    <w:rsid w:val="00A51776"/>
    <w:rsid w:val="00A727D9"/>
    <w:rsid w:val="00A73181"/>
    <w:rsid w:val="00A75A50"/>
    <w:rsid w:val="00A94137"/>
    <w:rsid w:val="00A94B5E"/>
    <w:rsid w:val="00A97935"/>
    <w:rsid w:val="00AA1293"/>
    <w:rsid w:val="00AB6AE0"/>
    <w:rsid w:val="00AC093D"/>
    <w:rsid w:val="00AD0A9E"/>
    <w:rsid w:val="00AD34A2"/>
    <w:rsid w:val="00AD371E"/>
    <w:rsid w:val="00AE79E3"/>
    <w:rsid w:val="00B04070"/>
    <w:rsid w:val="00B135E7"/>
    <w:rsid w:val="00B1604C"/>
    <w:rsid w:val="00B26EE1"/>
    <w:rsid w:val="00B30498"/>
    <w:rsid w:val="00B424CD"/>
    <w:rsid w:val="00B56CE8"/>
    <w:rsid w:val="00B6013A"/>
    <w:rsid w:val="00B6725D"/>
    <w:rsid w:val="00BA7A85"/>
    <w:rsid w:val="00BE02C4"/>
    <w:rsid w:val="00BE6A46"/>
    <w:rsid w:val="00BF0F8E"/>
    <w:rsid w:val="00C10DCE"/>
    <w:rsid w:val="00C3107D"/>
    <w:rsid w:val="00C42E98"/>
    <w:rsid w:val="00C72B1A"/>
    <w:rsid w:val="00C90511"/>
    <w:rsid w:val="00C90D8E"/>
    <w:rsid w:val="00CC6422"/>
    <w:rsid w:val="00CF23F4"/>
    <w:rsid w:val="00D0233C"/>
    <w:rsid w:val="00D03FB4"/>
    <w:rsid w:val="00D22FE8"/>
    <w:rsid w:val="00D501FA"/>
    <w:rsid w:val="00D514D3"/>
    <w:rsid w:val="00D65387"/>
    <w:rsid w:val="00D73F94"/>
    <w:rsid w:val="00D82A60"/>
    <w:rsid w:val="00D922A6"/>
    <w:rsid w:val="00DA1B12"/>
    <w:rsid w:val="00DD1686"/>
    <w:rsid w:val="00DD5152"/>
    <w:rsid w:val="00DF22DE"/>
    <w:rsid w:val="00E13BBA"/>
    <w:rsid w:val="00E16AA5"/>
    <w:rsid w:val="00E44C83"/>
    <w:rsid w:val="00E478F4"/>
    <w:rsid w:val="00E51145"/>
    <w:rsid w:val="00E55EE9"/>
    <w:rsid w:val="00E60463"/>
    <w:rsid w:val="00E62B82"/>
    <w:rsid w:val="00E710ED"/>
    <w:rsid w:val="00E71697"/>
    <w:rsid w:val="00E8109F"/>
    <w:rsid w:val="00E9019D"/>
    <w:rsid w:val="00E9550E"/>
    <w:rsid w:val="00EC082B"/>
    <w:rsid w:val="00EC48E7"/>
    <w:rsid w:val="00ED144D"/>
    <w:rsid w:val="00EE7531"/>
    <w:rsid w:val="00F0306E"/>
    <w:rsid w:val="00F0759F"/>
    <w:rsid w:val="00F178F2"/>
    <w:rsid w:val="00F40A49"/>
    <w:rsid w:val="00F52BEC"/>
    <w:rsid w:val="00F77B15"/>
    <w:rsid w:val="00F84269"/>
    <w:rsid w:val="00FA53A6"/>
    <w:rsid w:val="00FB47DB"/>
    <w:rsid w:val="00FB6436"/>
    <w:rsid w:val="00FD2760"/>
    <w:rsid w:val="00FD548F"/>
    <w:rsid w:val="00FE5C85"/>
    <w:rsid w:val="00FF7F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A3210A"/>
  <w15:docId w15:val="{723EB7A1-2F41-44C7-B38C-E83585958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rsid w:val="00BA7A85"/>
    <w:pPr>
      <w:suppressAutoHyphens/>
    </w:pPr>
    <w:rPr>
      <w:rFonts w:ascii="Verdana" w:eastAsia="Lucida Sans Unicode" w:hAnsi="Verdana" w:cs="Tahoma"/>
      <w:szCs w:val="24"/>
      <w:lang w:val="cs-CZ" w:eastAsia="cs-CZ"/>
    </w:rPr>
  </w:style>
  <w:style w:type="paragraph" w:styleId="Nadpis1">
    <w:name w:val="heading 1"/>
    <w:basedOn w:val="Normlny"/>
    <w:next w:val="Normlny"/>
    <w:link w:val="Nadpis1Char"/>
    <w:uiPriority w:val="9"/>
    <w:qFormat/>
    <w:rsid w:val="00741005"/>
    <w:pPr>
      <w:keepNext/>
      <w:keepLines/>
      <w:spacing w:before="240" w:after="0"/>
      <w:outlineLvl w:val="0"/>
    </w:pPr>
    <w:rPr>
      <w:rFonts w:asciiTheme="majorHAnsi" w:eastAsiaTheme="majorEastAsia" w:hAnsiTheme="majorHAnsi" w:cstheme="majorBidi"/>
      <w:b/>
      <w:color w:val="B50C80"/>
      <w:sz w:val="28"/>
      <w:szCs w:val="32"/>
    </w:rPr>
  </w:style>
  <w:style w:type="paragraph" w:styleId="Nadpis2">
    <w:name w:val="heading 2"/>
    <w:basedOn w:val="Normlny"/>
    <w:next w:val="Normlny"/>
    <w:link w:val="Nadpis2Char"/>
    <w:uiPriority w:val="9"/>
    <w:unhideWhenUsed/>
    <w:qFormat/>
    <w:rsid w:val="00262FD2"/>
    <w:pPr>
      <w:keepNext/>
      <w:keepLines/>
      <w:spacing w:before="40" w:after="0"/>
      <w:outlineLvl w:val="1"/>
    </w:pPr>
    <w:rPr>
      <w:rFonts w:asciiTheme="majorHAnsi" w:eastAsiaTheme="majorEastAsia" w:hAnsiTheme="majorHAnsi" w:cstheme="majorBidi"/>
      <w:b/>
      <w:color w:val="2E3192"/>
      <w:sz w:val="28"/>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T1">
    <w:name w:val="T1"/>
    <w:qFormat/>
    <w:rsid w:val="00BA7A85"/>
    <w:rPr>
      <w:b/>
    </w:rPr>
  </w:style>
  <w:style w:type="paragraph" w:styleId="Popis">
    <w:name w:val="caption"/>
    <w:basedOn w:val="Normlny"/>
    <w:rsid w:val="00BA7A85"/>
    <w:pPr>
      <w:suppressLineNumbers/>
      <w:spacing w:before="120" w:after="120"/>
    </w:pPr>
    <w:rPr>
      <w:rFonts w:cs="Mangal"/>
      <w:i/>
      <w:iCs/>
      <w:sz w:val="24"/>
    </w:rPr>
  </w:style>
  <w:style w:type="paragraph" w:customStyle="1" w:styleId="Header1">
    <w:name w:val="Header1"/>
    <w:basedOn w:val="Normlny"/>
    <w:qFormat/>
    <w:rsid w:val="00BA7A85"/>
    <w:pPr>
      <w:suppressLineNumbers/>
      <w:tabs>
        <w:tab w:val="center" w:pos="4818"/>
        <w:tab w:val="right" w:pos="9638"/>
      </w:tabs>
    </w:pPr>
  </w:style>
  <w:style w:type="paragraph" w:customStyle="1" w:styleId="P1">
    <w:name w:val="P1"/>
    <w:basedOn w:val="Normlny"/>
    <w:rsid w:val="00BA7A85"/>
    <w:pPr>
      <w:suppressLineNumbers/>
      <w:tabs>
        <w:tab w:val="center" w:pos="4818"/>
        <w:tab w:val="right" w:pos="9638"/>
      </w:tabs>
    </w:pPr>
    <w:rPr>
      <w:rFonts w:ascii="Arial" w:hAnsi="Arial"/>
      <w:b/>
      <w:sz w:val="12"/>
    </w:rPr>
  </w:style>
  <w:style w:type="paragraph" w:customStyle="1" w:styleId="P2">
    <w:name w:val="P2"/>
    <w:basedOn w:val="Normlny"/>
    <w:qFormat/>
    <w:rsid w:val="00BA7A85"/>
    <w:pPr>
      <w:suppressLineNumbers/>
      <w:tabs>
        <w:tab w:val="center" w:pos="4818"/>
        <w:tab w:val="right" w:pos="9638"/>
      </w:tabs>
      <w:spacing w:line="360" w:lineRule="auto"/>
    </w:pPr>
    <w:rPr>
      <w:rFonts w:ascii="Arial" w:hAnsi="Arial"/>
      <w:sz w:val="12"/>
    </w:rPr>
  </w:style>
  <w:style w:type="character" w:styleId="Hypertextovprepojenie">
    <w:name w:val="Hyperlink"/>
    <w:basedOn w:val="Predvolenpsmoodseku"/>
    <w:uiPriority w:val="99"/>
    <w:unhideWhenUsed/>
    <w:rsid w:val="00BA7A85"/>
    <w:rPr>
      <w:color w:val="0563C1" w:themeColor="hyperlink"/>
      <w:u w:val="single"/>
    </w:rPr>
  </w:style>
  <w:style w:type="character" w:customStyle="1" w:styleId="Nadpis1Char">
    <w:name w:val="Nadpis 1 Char"/>
    <w:basedOn w:val="Predvolenpsmoodseku"/>
    <w:link w:val="Nadpis1"/>
    <w:uiPriority w:val="9"/>
    <w:rsid w:val="00741005"/>
    <w:rPr>
      <w:rFonts w:asciiTheme="majorHAnsi" w:eastAsiaTheme="majorEastAsia" w:hAnsiTheme="majorHAnsi" w:cstheme="majorBidi"/>
      <w:b/>
      <w:color w:val="B50C80"/>
      <w:sz w:val="28"/>
      <w:szCs w:val="32"/>
      <w:lang w:val="cs-CZ" w:eastAsia="cs-CZ"/>
    </w:rPr>
  </w:style>
  <w:style w:type="paragraph" w:styleId="Hlavika">
    <w:name w:val="header"/>
    <w:basedOn w:val="Normlny"/>
    <w:link w:val="HlavikaChar"/>
    <w:uiPriority w:val="99"/>
    <w:unhideWhenUsed/>
    <w:rsid w:val="005623A0"/>
    <w:pPr>
      <w:tabs>
        <w:tab w:val="center" w:pos="4680"/>
        <w:tab w:val="right" w:pos="9360"/>
      </w:tabs>
      <w:spacing w:after="0" w:line="240" w:lineRule="auto"/>
    </w:pPr>
  </w:style>
  <w:style w:type="character" w:customStyle="1" w:styleId="HlavikaChar">
    <w:name w:val="Hlavička Char"/>
    <w:basedOn w:val="Predvolenpsmoodseku"/>
    <w:link w:val="Hlavika"/>
    <w:uiPriority w:val="99"/>
    <w:rsid w:val="005623A0"/>
    <w:rPr>
      <w:rFonts w:ascii="Verdana" w:eastAsia="Lucida Sans Unicode" w:hAnsi="Verdana" w:cs="Tahoma"/>
      <w:szCs w:val="24"/>
      <w:lang w:val="cs-CZ" w:eastAsia="cs-CZ"/>
    </w:rPr>
  </w:style>
  <w:style w:type="paragraph" w:styleId="Pta">
    <w:name w:val="footer"/>
    <w:basedOn w:val="Normlny"/>
    <w:link w:val="PtaChar"/>
    <w:uiPriority w:val="99"/>
    <w:unhideWhenUsed/>
    <w:rsid w:val="005623A0"/>
    <w:pPr>
      <w:tabs>
        <w:tab w:val="center" w:pos="4680"/>
        <w:tab w:val="right" w:pos="9360"/>
      </w:tabs>
      <w:spacing w:after="0" w:line="240" w:lineRule="auto"/>
    </w:pPr>
  </w:style>
  <w:style w:type="character" w:customStyle="1" w:styleId="PtaChar">
    <w:name w:val="Päta Char"/>
    <w:basedOn w:val="Predvolenpsmoodseku"/>
    <w:link w:val="Pta"/>
    <w:uiPriority w:val="99"/>
    <w:rsid w:val="005623A0"/>
    <w:rPr>
      <w:rFonts w:ascii="Verdana" w:eastAsia="Lucida Sans Unicode" w:hAnsi="Verdana" w:cs="Tahoma"/>
      <w:szCs w:val="24"/>
      <w:lang w:val="cs-CZ" w:eastAsia="cs-CZ"/>
    </w:rPr>
  </w:style>
  <w:style w:type="character" w:customStyle="1" w:styleId="Nadpis2Char">
    <w:name w:val="Nadpis 2 Char"/>
    <w:basedOn w:val="Predvolenpsmoodseku"/>
    <w:link w:val="Nadpis2"/>
    <w:uiPriority w:val="9"/>
    <w:rsid w:val="00262FD2"/>
    <w:rPr>
      <w:rFonts w:asciiTheme="majorHAnsi" w:eastAsiaTheme="majorEastAsia" w:hAnsiTheme="majorHAnsi" w:cstheme="majorBidi"/>
      <w:b/>
      <w:color w:val="2E3192"/>
      <w:sz w:val="28"/>
      <w:szCs w:val="26"/>
      <w:lang w:val="cs-CZ" w:eastAsia="cs-CZ"/>
    </w:rPr>
  </w:style>
  <w:style w:type="paragraph" w:styleId="Textpoznmkypodiarou">
    <w:name w:val="footnote text"/>
    <w:basedOn w:val="Normlny"/>
    <w:link w:val="TextpoznmkypodiarouChar"/>
    <w:uiPriority w:val="99"/>
    <w:semiHidden/>
    <w:unhideWhenUsed/>
    <w:rsid w:val="005623A0"/>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5623A0"/>
    <w:rPr>
      <w:rFonts w:ascii="Verdana" w:eastAsia="Lucida Sans Unicode" w:hAnsi="Verdana" w:cs="Tahoma"/>
      <w:sz w:val="20"/>
      <w:szCs w:val="20"/>
      <w:lang w:val="cs-CZ" w:eastAsia="cs-CZ"/>
    </w:rPr>
  </w:style>
  <w:style w:type="character" w:styleId="Odkaznapoznmkupodiarou">
    <w:name w:val="footnote reference"/>
    <w:basedOn w:val="Predvolenpsmoodseku"/>
    <w:uiPriority w:val="99"/>
    <w:semiHidden/>
    <w:unhideWhenUsed/>
    <w:rsid w:val="005623A0"/>
    <w:rPr>
      <w:vertAlign w:val="superscript"/>
    </w:rPr>
  </w:style>
  <w:style w:type="paragraph" w:styleId="Textbubliny">
    <w:name w:val="Balloon Text"/>
    <w:basedOn w:val="Normlny"/>
    <w:link w:val="TextbublinyChar"/>
    <w:uiPriority w:val="99"/>
    <w:semiHidden/>
    <w:unhideWhenUsed/>
    <w:rsid w:val="006354BC"/>
    <w:pPr>
      <w:spacing w:after="0" w:line="240" w:lineRule="auto"/>
    </w:pPr>
    <w:rPr>
      <w:rFonts w:ascii="Tahoma" w:hAnsi="Tahoma"/>
      <w:sz w:val="16"/>
      <w:szCs w:val="16"/>
    </w:rPr>
  </w:style>
  <w:style w:type="character" w:customStyle="1" w:styleId="TextbublinyChar">
    <w:name w:val="Text bubliny Char"/>
    <w:basedOn w:val="Predvolenpsmoodseku"/>
    <w:link w:val="Textbubliny"/>
    <w:uiPriority w:val="99"/>
    <w:semiHidden/>
    <w:rsid w:val="006354BC"/>
    <w:rPr>
      <w:rFonts w:ascii="Tahoma" w:eastAsia="Lucida Sans Unicode" w:hAnsi="Tahoma" w:cs="Tahoma"/>
      <w:sz w:val="16"/>
      <w:szCs w:val="16"/>
      <w:lang w:val="cs-CZ" w:eastAsia="cs-CZ"/>
    </w:rPr>
  </w:style>
  <w:style w:type="character" w:styleId="Odkaznakomentr">
    <w:name w:val="annotation reference"/>
    <w:basedOn w:val="Predvolenpsmoodseku"/>
    <w:uiPriority w:val="99"/>
    <w:semiHidden/>
    <w:unhideWhenUsed/>
    <w:rsid w:val="006354BC"/>
    <w:rPr>
      <w:sz w:val="16"/>
      <w:szCs w:val="16"/>
    </w:rPr>
  </w:style>
  <w:style w:type="paragraph" w:styleId="Textkomentra">
    <w:name w:val="annotation text"/>
    <w:basedOn w:val="Normlny"/>
    <w:link w:val="TextkomentraChar"/>
    <w:uiPriority w:val="99"/>
    <w:semiHidden/>
    <w:unhideWhenUsed/>
    <w:rsid w:val="006354BC"/>
    <w:pPr>
      <w:spacing w:line="240" w:lineRule="auto"/>
    </w:pPr>
    <w:rPr>
      <w:sz w:val="20"/>
      <w:szCs w:val="20"/>
    </w:rPr>
  </w:style>
  <w:style w:type="character" w:customStyle="1" w:styleId="TextkomentraChar">
    <w:name w:val="Text komentára Char"/>
    <w:basedOn w:val="Predvolenpsmoodseku"/>
    <w:link w:val="Textkomentra"/>
    <w:uiPriority w:val="99"/>
    <w:semiHidden/>
    <w:rsid w:val="006354BC"/>
    <w:rPr>
      <w:rFonts w:ascii="Verdana" w:eastAsia="Lucida Sans Unicode" w:hAnsi="Verdana" w:cs="Tahoma"/>
      <w:sz w:val="20"/>
      <w:szCs w:val="20"/>
      <w:lang w:val="cs-CZ" w:eastAsia="cs-CZ"/>
    </w:rPr>
  </w:style>
  <w:style w:type="paragraph" w:styleId="Predmetkomentra">
    <w:name w:val="annotation subject"/>
    <w:basedOn w:val="Textkomentra"/>
    <w:next w:val="Textkomentra"/>
    <w:link w:val="PredmetkomentraChar"/>
    <w:uiPriority w:val="99"/>
    <w:semiHidden/>
    <w:unhideWhenUsed/>
    <w:rsid w:val="006354BC"/>
    <w:rPr>
      <w:b/>
      <w:bCs/>
    </w:rPr>
  </w:style>
  <w:style w:type="character" w:customStyle="1" w:styleId="PredmetkomentraChar">
    <w:name w:val="Predmet komentára Char"/>
    <w:basedOn w:val="TextkomentraChar"/>
    <w:link w:val="Predmetkomentra"/>
    <w:uiPriority w:val="99"/>
    <w:semiHidden/>
    <w:rsid w:val="006354BC"/>
    <w:rPr>
      <w:rFonts w:ascii="Verdana" w:eastAsia="Lucida Sans Unicode" w:hAnsi="Verdana" w:cs="Tahoma"/>
      <w:b/>
      <w:bCs/>
      <w:sz w:val="20"/>
      <w:szCs w:val="20"/>
      <w:lang w:val="cs-CZ" w:eastAsia="cs-CZ"/>
    </w:rPr>
  </w:style>
  <w:style w:type="paragraph" w:styleId="Normlnywebov">
    <w:name w:val="Normal (Web)"/>
    <w:basedOn w:val="Normlny"/>
    <w:uiPriority w:val="99"/>
    <w:semiHidden/>
    <w:unhideWhenUsed/>
    <w:rsid w:val="00FD2760"/>
    <w:pPr>
      <w:suppressAutoHyphens w:val="0"/>
      <w:spacing w:before="100" w:beforeAutospacing="1" w:after="100" w:afterAutospacing="1" w:line="240" w:lineRule="auto"/>
    </w:pPr>
    <w:rPr>
      <w:rFonts w:ascii="Times New Roman" w:eastAsia="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6654840">
      <w:bodyDiv w:val="1"/>
      <w:marLeft w:val="0"/>
      <w:marRight w:val="0"/>
      <w:marTop w:val="0"/>
      <w:marBottom w:val="0"/>
      <w:divBdr>
        <w:top w:val="none" w:sz="0" w:space="0" w:color="auto"/>
        <w:left w:val="none" w:sz="0" w:space="0" w:color="auto"/>
        <w:bottom w:val="none" w:sz="0" w:space="0" w:color="auto"/>
        <w:right w:val="none" w:sz="0" w:space="0" w:color="auto"/>
      </w:divBdr>
    </w:div>
    <w:div w:id="485174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onlab.cz/wp-content/uploads/2014/10/2017-01-26-studie-uohs-final.pdf" TargetMode="External"/><Relationship Id="rId3" Type="http://schemas.openxmlformats.org/officeDocument/2006/relationships/settings" Target="settings.xml"/><Relationship Id="rId7" Type="http://schemas.openxmlformats.org/officeDocument/2006/relationships/hyperlink" Target="mailto:Jiri.skuhrovec@econlab.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4D3D5B-E145-4842-9651-85AA86341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333</Words>
  <Characters>1904</Characters>
  <Application>Microsoft Office Word</Application>
  <DocSecurity>0</DocSecurity>
  <Lines>15</Lines>
  <Paragraphs>4</Paragraphs>
  <ScaleCrop>false</ScaleCrop>
  <HeadingPairs>
    <vt:vector size="6" baseType="variant">
      <vt:variant>
        <vt:lpstr>Názov</vt:lpstr>
      </vt:variant>
      <vt:variant>
        <vt:i4>1</vt:i4>
      </vt:variant>
      <vt:variant>
        <vt:lpstr>Title</vt:lpstr>
      </vt:variant>
      <vt:variant>
        <vt:i4>1</vt:i4>
      </vt:variant>
      <vt:variant>
        <vt:lpstr>Název</vt:lpstr>
      </vt:variant>
      <vt:variant>
        <vt:i4>1</vt:i4>
      </vt:variant>
    </vt:vector>
  </HeadingPairs>
  <TitlesOfParts>
    <vt:vector size="3" baseType="lpstr">
      <vt:lpstr/>
      <vt:lpstr/>
      <vt:lpstr/>
    </vt:vector>
  </TitlesOfParts>
  <Company>Microsoft</Company>
  <LinksUpToDate>false</LinksUpToDate>
  <CharactersWithSpaces>2233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Jirka Skuhrovec</dc:creator>
  <cp:lastModifiedBy>Marian</cp:lastModifiedBy>
  <cp:revision>2</cp:revision>
  <cp:lastPrinted>2017-01-26T07:01:00Z</cp:lastPrinted>
  <dcterms:created xsi:type="dcterms:W3CDTF">2017-01-30T09:00:00Z</dcterms:created>
  <dcterms:modified xsi:type="dcterms:W3CDTF">2017-01-30T09:00:00Z</dcterms:modified>
</cp:coreProperties>
</file>