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C5" w:rsidRPr="002512FF" w:rsidRDefault="00F94DD5" w:rsidP="009D6FC5">
      <w:pPr>
        <w:pStyle w:val="Zkladntext"/>
        <w:rPr>
          <w:rFonts w:ascii="Arial" w:hAnsi="Arial" w:cs="Arial"/>
          <w:b/>
          <w:spacing w:val="-3"/>
          <w:sz w:val="22"/>
          <w:szCs w:val="22"/>
        </w:rPr>
      </w:pPr>
      <w:bookmarkStart w:id="0" w:name="_GoBack"/>
      <w:bookmarkEnd w:id="0"/>
      <w:r w:rsidRPr="002512FF">
        <w:rPr>
          <w:rFonts w:ascii="Arial" w:hAnsi="Arial" w:cs="Arial"/>
          <w:b/>
          <w:spacing w:val="-3"/>
          <w:sz w:val="22"/>
          <w:szCs w:val="22"/>
        </w:rPr>
        <w:t>7 paradoxů českého zdravotnictví</w:t>
      </w:r>
    </w:p>
    <w:p w:rsidR="00F94DD5" w:rsidRPr="002512FF" w:rsidRDefault="00F94DD5" w:rsidP="009D6FC5">
      <w:pPr>
        <w:pStyle w:val="Zkladntext"/>
        <w:rPr>
          <w:rFonts w:ascii="Arial" w:hAnsi="Arial" w:cs="Arial"/>
          <w:b/>
          <w:spacing w:val="-3"/>
          <w:sz w:val="22"/>
          <w:szCs w:val="22"/>
        </w:rPr>
      </w:pPr>
    </w:p>
    <w:p w:rsidR="00F94DD5" w:rsidRPr="002512FF" w:rsidRDefault="00F94DD5" w:rsidP="009D6FC5">
      <w:pPr>
        <w:pStyle w:val="Zkladntext"/>
        <w:rPr>
          <w:rFonts w:ascii="Arial" w:hAnsi="Arial" w:cs="Arial"/>
          <w:b/>
          <w:spacing w:val="-3"/>
          <w:sz w:val="22"/>
          <w:szCs w:val="22"/>
        </w:rPr>
      </w:pPr>
    </w:p>
    <w:p w:rsidR="009D6FC5" w:rsidRPr="002512FF" w:rsidRDefault="009D6FC5" w:rsidP="009D6FC5">
      <w:pPr>
        <w:pStyle w:val="Zkladntext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Občan má právo na bezplatnou zdravotní péči v rozsahu stanoveném zákonem, ale její rozsah není stanoven.</w:t>
      </w:r>
    </w:p>
    <w:p w:rsidR="00184BB1" w:rsidRPr="002512FF" w:rsidRDefault="00184BB1" w:rsidP="00F94DD5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6F0166" w:rsidRPr="002512FF" w:rsidRDefault="00184BB1" w:rsidP="00F94DD5">
      <w:pPr>
        <w:pStyle w:val="Zkladntext"/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Od roku 1993 součástí Ústavy Listina základních práv a svobod, jejíž č</w:t>
      </w:r>
      <w:r w:rsidR="00F94DD5" w:rsidRPr="002512FF">
        <w:rPr>
          <w:rFonts w:ascii="Arial" w:hAnsi="Arial" w:cs="Arial"/>
          <w:spacing w:val="-3"/>
          <w:sz w:val="22"/>
          <w:szCs w:val="22"/>
        </w:rPr>
        <w:t>lánek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</w:t>
      </w:r>
      <w:r w:rsidR="00F94DD5" w:rsidRPr="002512FF">
        <w:rPr>
          <w:rFonts w:ascii="Arial" w:hAnsi="Arial" w:cs="Arial"/>
          <w:spacing w:val="-3"/>
          <w:sz w:val="22"/>
          <w:szCs w:val="22"/>
        </w:rPr>
        <w:t>31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říká: „</w:t>
      </w:r>
      <w:r w:rsidR="00F94DD5" w:rsidRPr="002512FF">
        <w:rPr>
          <w:rFonts w:ascii="Arial" w:hAnsi="Arial" w:cs="Arial"/>
          <w:spacing w:val="-3"/>
          <w:sz w:val="22"/>
          <w:szCs w:val="22"/>
        </w:rPr>
        <w:t>Každý má právo na ochranu zdraví. Občané mají na základě veřejného pojištění právo na bezplatnou zdravotní péči a na zdravotní pomůcky za podmínek, které stanoví zákon.</w:t>
      </w:r>
      <w:r w:rsidRPr="002512FF">
        <w:rPr>
          <w:rFonts w:ascii="Arial" w:hAnsi="Arial" w:cs="Arial"/>
          <w:spacing w:val="-3"/>
          <w:sz w:val="22"/>
          <w:szCs w:val="22"/>
        </w:rPr>
        <w:t>“ Problémem je, že tyto podmínky dosud nebyly pro zdravotní služby zákonem stanoveny</w:t>
      </w:r>
      <w:r w:rsidR="00081D4D" w:rsidRPr="002512FF">
        <w:rPr>
          <w:rFonts w:ascii="Arial" w:hAnsi="Arial" w:cs="Arial"/>
          <w:spacing w:val="-3"/>
          <w:sz w:val="22"/>
          <w:szCs w:val="22"/>
        </w:rPr>
        <w:t>. Jejich absence stále více škodí zdravotnictví a stojí za nereformovatelností Seznamu výkonů s bludným cyklem úhradových vyhlášek, za kostrbatostí vstupu nových medicínských postupů do zdravotnictví, znemožňuje účinně kontrolov</w:t>
      </w:r>
      <w:r w:rsidR="006F0166" w:rsidRPr="002512FF">
        <w:rPr>
          <w:rFonts w:ascii="Arial" w:hAnsi="Arial" w:cs="Arial"/>
          <w:spacing w:val="-3"/>
          <w:sz w:val="22"/>
          <w:szCs w:val="22"/>
        </w:rPr>
        <w:t>at kvalitu péče a zásadně brání občanům v transparentním přístupu k „nadstandardním“ zdravotním službám.</w:t>
      </w:r>
    </w:p>
    <w:p w:rsidR="00F94DD5" w:rsidRPr="002512FF" w:rsidRDefault="006F0166" w:rsidP="00F94DD5">
      <w:pPr>
        <w:pStyle w:val="Zkladntext"/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F94DD5" w:rsidRPr="002512FF" w:rsidRDefault="00F94DD5" w:rsidP="00F94DD5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9D6FC5" w:rsidRPr="002512FF" w:rsidRDefault="009D6FC5" w:rsidP="009D6FC5">
      <w:pPr>
        <w:pStyle w:val="Zkladntext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Zdravotnictví volá o pomoc, ale máme nejnižší soukromé výdaje v EU.</w:t>
      </w:r>
    </w:p>
    <w:p w:rsidR="006F0166" w:rsidRPr="002512FF" w:rsidRDefault="006F0166" w:rsidP="006F0166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6F0166" w:rsidRPr="002512FF" w:rsidRDefault="006F0166" w:rsidP="006F0166">
      <w:pPr>
        <w:pStyle w:val="Zkladntext"/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Představitelé zdr</w:t>
      </w:r>
      <w:r w:rsidR="008A1EC1" w:rsidRPr="002512FF">
        <w:rPr>
          <w:rFonts w:ascii="Arial" w:hAnsi="Arial" w:cs="Arial"/>
          <w:spacing w:val="-3"/>
          <w:sz w:val="22"/>
          <w:szCs w:val="22"/>
        </w:rPr>
        <w:t xml:space="preserve">avotnictví vidí hlavní příčinu potíží zdravotnictví v nedostatku peněz a za jediný lék pokládají trvalé navyšování prostředků, které do něj </w:t>
      </w:r>
      <w:r w:rsidR="001F611E" w:rsidRPr="002512FF">
        <w:rPr>
          <w:rFonts w:ascii="Arial" w:hAnsi="Arial" w:cs="Arial"/>
          <w:spacing w:val="-3"/>
          <w:sz w:val="22"/>
          <w:szCs w:val="22"/>
        </w:rPr>
        <w:t xml:space="preserve">posílá </w:t>
      </w:r>
      <w:r w:rsidR="008A1EC1" w:rsidRPr="002512FF">
        <w:rPr>
          <w:rFonts w:ascii="Arial" w:hAnsi="Arial" w:cs="Arial"/>
          <w:spacing w:val="-3"/>
          <w:sz w:val="22"/>
          <w:szCs w:val="22"/>
        </w:rPr>
        <w:t>stát platbou za státní pojištěnce.</w:t>
      </w:r>
      <w:r w:rsidR="00D67D7B" w:rsidRPr="002512FF">
        <w:rPr>
          <w:rFonts w:ascii="Arial" w:hAnsi="Arial" w:cs="Arial"/>
          <w:spacing w:val="-3"/>
          <w:sz w:val="22"/>
          <w:szCs w:val="22"/>
        </w:rPr>
        <w:t xml:space="preserve"> Úskalím tohoto řešení je, že sebevětší státní peníze se rozkutálí do zavedených prasátek a pacienti a zdravotníci opět ostrouhají. Každý se lépe stará o své vlastní peníze než o cizí, a proto občané/pacienti ve všech demokratických</w:t>
      </w:r>
      <w:r w:rsidR="00874F43" w:rsidRPr="002512FF">
        <w:rPr>
          <w:rFonts w:ascii="Arial" w:hAnsi="Arial" w:cs="Arial"/>
          <w:spacing w:val="-3"/>
          <w:sz w:val="22"/>
          <w:szCs w:val="22"/>
        </w:rPr>
        <w:t xml:space="preserve"> zdravotních</w:t>
      </w:r>
      <w:r w:rsidR="00D67D7B" w:rsidRPr="002512FF">
        <w:rPr>
          <w:rFonts w:ascii="Arial" w:hAnsi="Arial" w:cs="Arial"/>
          <w:spacing w:val="-3"/>
          <w:sz w:val="22"/>
          <w:szCs w:val="22"/>
        </w:rPr>
        <w:t xml:space="preserve"> systémech ovlivňují chod zdravotnictví svými prostředky. Ať je to při volbě zdravotní pojišťovny, připojištění, výběru komfortu péče nebo </w:t>
      </w:r>
      <w:r w:rsidR="00874F43" w:rsidRPr="002512FF">
        <w:rPr>
          <w:rFonts w:ascii="Arial" w:hAnsi="Arial" w:cs="Arial"/>
          <w:spacing w:val="-3"/>
          <w:sz w:val="22"/>
          <w:szCs w:val="22"/>
        </w:rPr>
        <w:t xml:space="preserve">jejích nadstandardních variant. My máme z celé EU tuto možnost nejmenší. Zatímco v EU se občané podílejí 24 % na celkových nákladech zdravotnictví, u nás jen 14 procenty. A to z toho ještě polovinu tvoří výdaje za potravinové doplňky  </w:t>
      </w:r>
      <w:r w:rsidR="008A1EC1" w:rsidRPr="002512FF">
        <w:rPr>
          <w:rFonts w:ascii="Arial" w:hAnsi="Arial" w:cs="Arial"/>
          <w:spacing w:val="-3"/>
          <w:sz w:val="22"/>
          <w:szCs w:val="22"/>
        </w:rPr>
        <w:t xml:space="preserve"> 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6F0166" w:rsidRPr="002512FF" w:rsidRDefault="006F0166" w:rsidP="006F0166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9D6FC5" w:rsidRPr="002512FF" w:rsidRDefault="009D6FC5" w:rsidP="009D6FC5">
      <w:pPr>
        <w:pStyle w:val="Zkladntext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 xml:space="preserve">Někde nám schází lékaři, ale v rámci EU jich máme nadprůměrně. </w:t>
      </w:r>
    </w:p>
    <w:p w:rsidR="00874F43" w:rsidRPr="002512FF" w:rsidRDefault="00874F43" w:rsidP="00874F43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874F43" w:rsidRPr="002512FF" w:rsidRDefault="00F93CAE" w:rsidP="00874F43">
      <w:pPr>
        <w:pStyle w:val="Zkladntext"/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V některých typech péče se nám nedostává lékařů a některé nemocnice se udržují v chodu jen za cenu porušování zákoníku práce. To přesto, že máme o 23 lékařů na sto tisíc obyvatel více, než je průměr EU. Částečnou odpověď dají statistiky – máme o 8 tisíc akutních lůžek více, než je průměr EU a o jednu třetinu více specialistů, naopak praktických lékařů máme o 11% méně.</w:t>
      </w:r>
      <w:r w:rsidR="004E050E" w:rsidRPr="002512FF">
        <w:rPr>
          <w:rFonts w:ascii="Arial" w:hAnsi="Arial" w:cs="Arial"/>
          <w:spacing w:val="-3"/>
          <w:sz w:val="22"/>
          <w:szCs w:val="22"/>
        </w:rPr>
        <w:t xml:space="preserve"> Mezi nimi všemi krouží pacienti s téměř dvojnásobnou rychlostí oproti průměru EU. Poskytujeme kvalitní péči na vysoce </w:t>
      </w:r>
      <w:r w:rsidR="004370BA" w:rsidRPr="002512FF">
        <w:rPr>
          <w:rFonts w:ascii="Arial" w:hAnsi="Arial" w:cs="Arial"/>
          <w:spacing w:val="-3"/>
          <w:sz w:val="22"/>
          <w:szCs w:val="22"/>
        </w:rPr>
        <w:t xml:space="preserve">specializovaných pracovištích, ale péče o většinové banální onemocnění je zmatečná. Příčina nedostatku lékařů tkví v jejich zaměstnávání v místech, kde nejsou potřeba, jejich vytěžováním činnostmi, které jsou buďto zbytné nebo je může dělat někdo jiný, v chybění organizace péče a atomizaci informací, ve způsobu jejich vzdělávání a pohříchu i v klesající atraktivitě jejich profese. </w:t>
      </w:r>
      <w:r w:rsidR="006E4049" w:rsidRPr="002512FF">
        <w:rPr>
          <w:rFonts w:ascii="Arial" w:hAnsi="Arial" w:cs="Arial"/>
          <w:spacing w:val="-3"/>
          <w:sz w:val="22"/>
          <w:szCs w:val="22"/>
        </w:rPr>
        <w:t>Sestřičky to mají obdobné.</w:t>
      </w:r>
      <w:r w:rsidR="004370BA" w:rsidRPr="002512FF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874F43" w:rsidRPr="002512FF" w:rsidRDefault="00874F43" w:rsidP="00874F43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874F43" w:rsidRPr="002512FF" w:rsidRDefault="00874F43" w:rsidP="00874F43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9D6FC5" w:rsidRPr="002512FF" w:rsidRDefault="009D6FC5" w:rsidP="009D6FC5">
      <w:pPr>
        <w:pStyle w:val="Zkladntext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Máme konkurenční systém veřejného zdravotního pojištění, ale bez konkurence.</w:t>
      </w:r>
    </w:p>
    <w:p w:rsidR="006E4049" w:rsidRPr="002512FF" w:rsidRDefault="006E4049" w:rsidP="006E4049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8B5256" w:rsidRPr="002512FF" w:rsidRDefault="00EC6CA1" w:rsidP="006E4049">
      <w:pPr>
        <w:pStyle w:val="Zkladntext"/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lastRenderedPageBreak/>
        <w:t>Konkurenční systém zdravotního pojištění byl zvolen proto, že má největší potenciál se adaptovat na vývoj medicíny a potřeb občanů. Jenže jsme skončily jen s vytvořením více pojišťoven bez toho, že by byly nastaveny podmínky pro jejich férovou konkurenci.</w:t>
      </w:r>
      <w:r w:rsidR="00D2718B" w:rsidRPr="002512FF">
        <w:rPr>
          <w:rFonts w:ascii="Arial" w:hAnsi="Arial" w:cs="Arial"/>
          <w:spacing w:val="-3"/>
          <w:sz w:val="22"/>
          <w:szCs w:val="22"/>
        </w:rPr>
        <w:t xml:space="preserve"> Dnes máme systém, který je jistě lepší než systém státní (či jedné pojišťovny), ale který neplní své původní zadání. Pojišťovny jsou</w:t>
      </w:r>
      <w:r w:rsidR="00D56BCA" w:rsidRPr="002512FF">
        <w:rPr>
          <w:rFonts w:ascii="Arial" w:hAnsi="Arial" w:cs="Arial"/>
          <w:spacing w:val="-3"/>
          <w:sz w:val="22"/>
          <w:szCs w:val="22"/>
        </w:rPr>
        <w:t xml:space="preserve"> ze zákona odpovědny zajištění potřebné zdravotní péče svým pojištěncům, tak by měly dostat prostor to dělat pořádně. Až budou zdravotní pojišťovny vkládat většinu své energie do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hledání kvalitních a efektivních způsobů organizace zdravotních služeb</w:t>
      </w:r>
      <w:r w:rsidR="00D56BCA" w:rsidRPr="002512FF">
        <w:rPr>
          <w:rFonts w:ascii="Arial" w:hAnsi="Arial" w:cs="Arial"/>
          <w:spacing w:val="-3"/>
          <w:sz w:val="22"/>
          <w:szCs w:val="22"/>
        </w:rPr>
        <w:t>, místo administrace nařízených regulací, tak bude vyhráno.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</w:t>
      </w:r>
      <w:r w:rsidR="008B5256" w:rsidRPr="002512FF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EC6CA1" w:rsidRPr="002512FF" w:rsidRDefault="00EC6CA1" w:rsidP="006E4049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9D6FC5" w:rsidRPr="002512FF" w:rsidRDefault="009D6FC5" w:rsidP="009D6FC5">
      <w:pPr>
        <w:pStyle w:val="Zkladntext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Všechna zdravotnická zařízení jsou si ze zákona rovna, ale některá jsou si rovnější.</w:t>
      </w:r>
    </w:p>
    <w:p w:rsidR="00EC6CA1" w:rsidRPr="002512FF" w:rsidRDefault="00EC6CA1" w:rsidP="00EC6CA1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EC6CA1" w:rsidRPr="002512FF" w:rsidRDefault="00CE7E02" w:rsidP="00EC6CA1">
      <w:pPr>
        <w:pStyle w:val="Zkladntext"/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Základem</w:t>
      </w:r>
      <w:r w:rsidR="00D56BCA" w:rsidRPr="002512FF">
        <w:rPr>
          <w:rFonts w:ascii="Arial" w:hAnsi="Arial" w:cs="Arial"/>
          <w:spacing w:val="-3"/>
          <w:sz w:val="22"/>
          <w:szCs w:val="22"/>
        </w:rPr>
        <w:t xml:space="preserve"> systému veřejného zdravotního pojištění je </w:t>
      </w:r>
      <w:r w:rsidRPr="002512FF">
        <w:rPr>
          <w:rFonts w:ascii="Arial" w:hAnsi="Arial" w:cs="Arial"/>
          <w:spacing w:val="-3"/>
          <w:sz w:val="22"/>
          <w:szCs w:val="22"/>
        </w:rPr>
        <w:t>spravedlnost v úhradách za péči bez ohledu na to, k</w:t>
      </w:r>
      <w:r w:rsidR="00951045">
        <w:rPr>
          <w:rFonts w:ascii="Arial" w:hAnsi="Arial" w:cs="Arial"/>
          <w:spacing w:val="-3"/>
          <w:sz w:val="22"/>
          <w:szCs w:val="22"/>
        </w:rPr>
        <w:t>do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zdravotnické zařízení </w:t>
      </w:r>
      <w:r w:rsidR="00951045">
        <w:rPr>
          <w:rFonts w:ascii="Arial" w:hAnsi="Arial" w:cs="Arial"/>
          <w:spacing w:val="-3"/>
          <w:sz w:val="22"/>
          <w:szCs w:val="22"/>
        </w:rPr>
        <w:t>vlastní</w:t>
      </w:r>
      <w:r w:rsidRPr="002512FF">
        <w:rPr>
          <w:rFonts w:ascii="Arial" w:hAnsi="Arial" w:cs="Arial"/>
          <w:spacing w:val="-3"/>
          <w:sz w:val="22"/>
          <w:szCs w:val="22"/>
        </w:rPr>
        <w:t>. Ta</w:t>
      </w:r>
      <w:r w:rsidR="00951045">
        <w:rPr>
          <w:rFonts w:ascii="Arial" w:hAnsi="Arial" w:cs="Arial"/>
          <w:spacing w:val="-3"/>
          <w:sz w:val="22"/>
          <w:szCs w:val="22"/>
        </w:rPr>
        <w:t>to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spravedlnost dostává u nás řádně na frak. Základní konflikt zájmů má Ministerstvo zdravotnictví ve dvojroli správce přímo řízených organizací a vydavatele úhradové vyhlášky. Platnost přísloví o bližší košili je nepřehlédnutelná.</w:t>
      </w:r>
      <w:r w:rsidR="00EB6A92">
        <w:rPr>
          <w:rFonts w:ascii="Arial" w:hAnsi="Arial" w:cs="Arial"/>
          <w:spacing w:val="-3"/>
          <w:sz w:val="22"/>
          <w:szCs w:val="22"/>
        </w:rPr>
        <w:t xml:space="preserve"> Stejně tak zařízení, která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se v historii jakýmkoli způsobem dopracovala k nadstandardní výši úhrady</w:t>
      </w:r>
      <w:r w:rsidR="00EB6A92">
        <w:rPr>
          <w:rFonts w:ascii="Arial" w:hAnsi="Arial" w:cs="Arial"/>
          <w:spacing w:val="-3"/>
          <w:sz w:val="22"/>
          <w:szCs w:val="22"/>
        </w:rPr>
        <w:t>,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se jí díky referenčním obdobím těší dlouhodobě. </w:t>
      </w:r>
      <w:r w:rsidR="00661994" w:rsidRPr="002512FF">
        <w:rPr>
          <w:rFonts w:ascii="Arial" w:hAnsi="Arial" w:cs="Arial"/>
          <w:spacing w:val="-3"/>
          <w:sz w:val="22"/>
          <w:szCs w:val="22"/>
        </w:rPr>
        <w:t>P</w:t>
      </w:r>
      <w:r w:rsidRPr="002512FF">
        <w:rPr>
          <w:rFonts w:ascii="Arial" w:hAnsi="Arial" w:cs="Arial"/>
          <w:spacing w:val="-3"/>
          <w:sz w:val="22"/>
          <w:szCs w:val="22"/>
        </w:rPr>
        <w:t>eníze za pacientem</w:t>
      </w:r>
      <w:r w:rsidR="00661994" w:rsidRPr="002512FF">
        <w:rPr>
          <w:rFonts w:ascii="Arial" w:hAnsi="Arial" w:cs="Arial"/>
          <w:spacing w:val="-3"/>
          <w:sz w:val="22"/>
          <w:szCs w:val="22"/>
        </w:rPr>
        <w:t xml:space="preserve"> zatím neputují. 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</w:t>
      </w:r>
      <w:r w:rsidR="00D56BCA" w:rsidRPr="002512FF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D56BCA" w:rsidRPr="002512FF" w:rsidRDefault="00D56BCA" w:rsidP="00EC6CA1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D56BCA" w:rsidRPr="002512FF" w:rsidRDefault="00D56BCA" w:rsidP="00EC6CA1">
      <w:pPr>
        <w:pStyle w:val="Zkladntext"/>
        <w:rPr>
          <w:rFonts w:ascii="Arial" w:hAnsi="Arial" w:cs="Arial"/>
          <w:spacing w:val="-3"/>
          <w:sz w:val="22"/>
          <w:szCs w:val="22"/>
        </w:rPr>
      </w:pPr>
    </w:p>
    <w:p w:rsidR="009D6FC5" w:rsidRPr="002512FF" w:rsidRDefault="009D6FC5" w:rsidP="009D6FC5">
      <w:pPr>
        <w:pStyle w:val="Zkladntext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Péče o chronicky nemocné ovlivňuje výsledky zdravotnictví a čerpá 80 % nákladů, ale nikdo ji neřídí.</w:t>
      </w:r>
    </w:p>
    <w:p w:rsidR="00661994" w:rsidRPr="002512FF" w:rsidRDefault="00661994" w:rsidP="00661994">
      <w:pPr>
        <w:pStyle w:val="Zkladntext"/>
        <w:ind w:left="360"/>
        <w:rPr>
          <w:rFonts w:ascii="Arial" w:hAnsi="Arial" w:cs="Arial"/>
          <w:spacing w:val="-3"/>
          <w:sz w:val="22"/>
          <w:szCs w:val="22"/>
        </w:rPr>
      </w:pPr>
    </w:p>
    <w:p w:rsidR="00661994" w:rsidRPr="002512FF" w:rsidRDefault="00661994" w:rsidP="00661994">
      <w:pPr>
        <w:pStyle w:val="Zkladntext"/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 xml:space="preserve">Kvalita a organizace péče o chronicky nemocné pacienty je hlavním tématem ve všech rozvinutých zdravotnictvích, nikoli však u nás. Důsledky pociťují chroničtí pacienti na svém zdraví a my všichni ve zdravotnických nákladech. </w:t>
      </w:r>
      <w:r w:rsidR="002512FF" w:rsidRPr="002512FF">
        <w:rPr>
          <w:rFonts w:ascii="Arial" w:hAnsi="Arial" w:cs="Arial"/>
          <w:spacing w:val="-3"/>
          <w:sz w:val="22"/>
          <w:szCs w:val="22"/>
        </w:rPr>
        <w:t>Místo individuálních léčebných plánů vytvořených podle závazných doporučených postupů, místo jasné odpovědnosti spojené s kompetencemi, místo sdílení informací o konkrétním pacientovi mezi všemi zapojenými zdravotníky, místo motivací k dodržování léčebného režimu a zdravého životního stylu vládne lidová tvořivost.</w:t>
      </w:r>
      <w:r w:rsidRPr="002512FF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661994" w:rsidRPr="002512FF" w:rsidRDefault="00661994" w:rsidP="00661994">
      <w:pPr>
        <w:pStyle w:val="Zkladntext"/>
        <w:ind w:left="360"/>
        <w:rPr>
          <w:rFonts w:ascii="Arial" w:hAnsi="Arial" w:cs="Arial"/>
          <w:spacing w:val="-3"/>
          <w:sz w:val="22"/>
          <w:szCs w:val="22"/>
        </w:rPr>
      </w:pPr>
    </w:p>
    <w:p w:rsidR="00661994" w:rsidRPr="002512FF" w:rsidRDefault="00661994" w:rsidP="00661994">
      <w:pPr>
        <w:pStyle w:val="Zkladntext"/>
        <w:ind w:left="360"/>
        <w:rPr>
          <w:rFonts w:ascii="Arial" w:hAnsi="Arial" w:cs="Arial"/>
          <w:spacing w:val="-3"/>
          <w:sz w:val="22"/>
          <w:szCs w:val="22"/>
        </w:rPr>
      </w:pPr>
    </w:p>
    <w:p w:rsidR="009D6FC5" w:rsidRPr="002512FF" w:rsidRDefault="009D6FC5" w:rsidP="009D6FC5">
      <w:pPr>
        <w:pStyle w:val="Zkladntext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 w:rsidRPr="002512FF">
        <w:rPr>
          <w:rFonts w:ascii="Arial" w:hAnsi="Arial" w:cs="Arial"/>
          <w:spacing w:val="-3"/>
          <w:sz w:val="22"/>
          <w:szCs w:val="22"/>
        </w:rPr>
        <w:t>Zdravotní a sociální péče má tvořit kontinuum, ale dělí je příkop.</w:t>
      </w:r>
    </w:p>
    <w:p w:rsidR="00D70F85" w:rsidRPr="002512FF" w:rsidRDefault="00D70F85">
      <w:pPr>
        <w:rPr>
          <w:rFonts w:ascii="Arial" w:hAnsi="Arial" w:cs="Arial"/>
        </w:rPr>
      </w:pPr>
    </w:p>
    <w:p w:rsidR="00181708" w:rsidRDefault="002512FF" w:rsidP="00181708">
      <w:pPr>
        <w:rPr>
          <w:rFonts w:ascii="Arial" w:hAnsi="Arial" w:cs="Arial"/>
        </w:rPr>
      </w:pPr>
      <w:r w:rsidRPr="00181708">
        <w:rPr>
          <w:rFonts w:ascii="Arial" w:hAnsi="Arial" w:cs="Arial"/>
        </w:rPr>
        <w:t xml:space="preserve">Zdravotní a sociální systémy sice pečují o stejného člověka, ale vzájemně spolu nekomunikují. </w:t>
      </w:r>
      <w:r w:rsidR="00181708" w:rsidRPr="00181708">
        <w:rPr>
          <w:rFonts w:ascii="Arial" w:hAnsi="Arial" w:cs="Arial"/>
        </w:rPr>
        <w:t>Není těžké prospěch, který bychom měli ze zasypání dělícího příkopu, v péči o seniory, v psychiatrii,</w:t>
      </w:r>
      <w:r w:rsidR="00181708">
        <w:rPr>
          <w:rFonts w:ascii="Arial" w:hAnsi="Arial" w:cs="Arial"/>
        </w:rPr>
        <w:t xml:space="preserve"> v koordinované rehabilitaci, </w:t>
      </w:r>
      <w:r w:rsidR="00181708" w:rsidRPr="00181708">
        <w:rPr>
          <w:rFonts w:ascii="Arial" w:hAnsi="Arial" w:cs="Arial"/>
        </w:rPr>
        <w:t>v péči o umírající,</w:t>
      </w:r>
      <w:r w:rsidR="00181708">
        <w:rPr>
          <w:rFonts w:ascii="Arial" w:hAnsi="Arial" w:cs="Arial"/>
        </w:rPr>
        <w:t xml:space="preserve"> při zavádění nákladné terapie oddalující vznik invalidity a v mnoha dalších oblastech.</w:t>
      </w:r>
      <w:r w:rsidR="00181708" w:rsidRPr="00181708">
        <w:rPr>
          <w:rFonts w:ascii="Arial" w:hAnsi="Arial" w:cs="Arial"/>
        </w:rPr>
        <w:t xml:space="preserve"> </w:t>
      </w:r>
    </w:p>
    <w:p w:rsidR="00181708" w:rsidRDefault="00951045" w:rsidP="00181708">
      <w:pPr>
        <w:rPr>
          <w:rFonts w:ascii="Arial" w:hAnsi="Arial" w:cs="Arial"/>
        </w:rPr>
      </w:pPr>
      <w:r>
        <w:rPr>
          <w:rFonts w:ascii="Arial" w:hAnsi="Arial" w:cs="Arial"/>
        </w:rPr>
        <w:t>MUDr. Pavel Vepřek</w:t>
      </w:r>
    </w:p>
    <w:sectPr w:rsidR="00181708" w:rsidSect="001F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121B"/>
    <w:multiLevelType w:val="hybridMultilevel"/>
    <w:tmpl w:val="7B9A3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25352"/>
    <w:multiLevelType w:val="hybridMultilevel"/>
    <w:tmpl w:val="5C0CC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5"/>
    <w:rsid w:val="00081D4D"/>
    <w:rsid w:val="00181708"/>
    <w:rsid w:val="00184BB1"/>
    <w:rsid w:val="00191AAB"/>
    <w:rsid w:val="00195FC3"/>
    <w:rsid w:val="001F4D56"/>
    <w:rsid w:val="001F611E"/>
    <w:rsid w:val="002117E1"/>
    <w:rsid w:val="002512FF"/>
    <w:rsid w:val="00291692"/>
    <w:rsid w:val="00351840"/>
    <w:rsid w:val="003915AB"/>
    <w:rsid w:val="004370BA"/>
    <w:rsid w:val="004E050E"/>
    <w:rsid w:val="005C20D0"/>
    <w:rsid w:val="00661994"/>
    <w:rsid w:val="006E3F53"/>
    <w:rsid w:val="006E4049"/>
    <w:rsid w:val="006F0166"/>
    <w:rsid w:val="007A4978"/>
    <w:rsid w:val="00870D53"/>
    <w:rsid w:val="00874F43"/>
    <w:rsid w:val="008A1EC1"/>
    <w:rsid w:val="008B5256"/>
    <w:rsid w:val="00951045"/>
    <w:rsid w:val="00960A5F"/>
    <w:rsid w:val="009D6FC5"/>
    <w:rsid w:val="00C70ACD"/>
    <w:rsid w:val="00CE7E02"/>
    <w:rsid w:val="00D2718B"/>
    <w:rsid w:val="00D56BCA"/>
    <w:rsid w:val="00D67D7B"/>
    <w:rsid w:val="00D70F85"/>
    <w:rsid w:val="00D85E68"/>
    <w:rsid w:val="00EB6A92"/>
    <w:rsid w:val="00EC6CA1"/>
    <w:rsid w:val="00F93CAE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9246-07B5-46FF-BC7C-1536A092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D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D6F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9D6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Odsekzoznamu">
    <w:name w:val="List Paragraph"/>
    <w:basedOn w:val="Normlny"/>
    <w:uiPriority w:val="34"/>
    <w:qFormat/>
    <w:rsid w:val="0018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Vepřek</dc:creator>
  <cp:lastModifiedBy>Marian</cp:lastModifiedBy>
  <cp:revision>2</cp:revision>
  <cp:lastPrinted>2016-10-03T13:40:00Z</cp:lastPrinted>
  <dcterms:created xsi:type="dcterms:W3CDTF">2017-03-13T13:32:00Z</dcterms:created>
  <dcterms:modified xsi:type="dcterms:W3CDTF">2017-03-13T13:32:00Z</dcterms:modified>
</cp:coreProperties>
</file>